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A7" w:rsidRDefault="00230E16" w:rsidP="00A54037">
      <w:pPr>
        <w:pStyle w:val="a4"/>
        <w:shd w:val="clear" w:color="auto" w:fill="auto"/>
        <w:ind w:firstLine="0"/>
        <w:jc w:val="center"/>
      </w:pPr>
      <w:r>
        <w:rPr>
          <w:b/>
          <w:bCs/>
        </w:rPr>
        <w:t>Пояснювальна записка</w:t>
      </w:r>
      <w:r>
        <w:rPr>
          <w:b/>
          <w:bCs/>
        </w:rPr>
        <w:br/>
        <w:t>до річного плану господарської (ліцензованої) діяльності з централізованого водопостачання та</w:t>
      </w:r>
      <w:r>
        <w:rPr>
          <w:b/>
          <w:bCs/>
        </w:rPr>
        <w:br/>
        <w:t xml:space="preserve">централізованого водовідведення по </w:t>
      </w:r>
      <w:proofErr w:type="spellStart"/>
      <w:r>
        <w:rPr>
          <w:b/>
          <w:bCs/>
        </w:rPr>
        <w:t>Диканському</w:t>
      </w:r>
      <w:proofErr w:type="spellEnd"/>
      <w:r>
        <w:rPr>
          <w:b/>
          <w:bCs/>
        </w:rPr>
        <w:t xml:space="preserve"> комбінату комунальних підприємств</w:t>
      </w:r>
      <w:r>
        <w:rPr>
          <w:b/>
          <w:bCs/>
        </w:rPr>
        <w:br/>
        <w:t>на 202</w:t>
      </w:r>
      <w:r w:rsidR="009672DC">
        <w:rPr>
          <w:b/>
          <w:bCs/>
        </w:rPr>
        <w:t>2</w:t>
      </w:r>
      <w:r>
        <w:rPr>
          <w:b/>
          <w:bCs/>
        </w:rPr>
        <w:t xml:space="preserve"> рік.</w:t>
      </w:r>
    </w:p>
    <w:p w:rsidR="00C64EA7" w:rsidRDefault="00230E16">
      <w:pPr>
        <w:pStyle w:val="a4"/>
        <w:shd w:val="clear" w:color="auto" w:fill="auto"/>
        <w:ind w:firstLine="620"/>
        <w:jc w:val="both"/>
      </w:pPr>
      <w:r>
        <w:t xml:space="preserve">Формування тарифів на централізоване водопостачання та водовідведення здійснюється ліцензіатами відповідно до річних планів господарської діяльності з централізованого водопостачання та централізованого водовідведення, економічно </w:t>
      </w:r>
      <w:proofErr w:type="spellStart"/>
      <w:r>
        <w:t>обгрунтованих</w:t>
      </w:r>
      <w:proofErr w:type="spellEnd"/>
      <w:r>
        <w:t xml:space="preserve"> планованих витрат, визначених на підставі державних та галузевих нормативів витрат ресурсів, у тому числі галузевих технологічних нормативів використання питної води на підприємствах водопровідно-каналізаційного господарства з урахуванням основних особливостей технологічних процесів відповідного виробництва, техніко-економічних розрахунків, кошторисів з урахуванням ставок податків, зборів, обов’язкових платежів, цін на матеріальні ресурси та послуги у планованому періоді.</w:t>
      </w:r>
    </w:p>
    <w:p w:rsidR="00C64EA7" w:rsidRDefault="00230E16">
      <w:pPr>
        <w:pStyle w:val="a4"/>
        <w:shd w:val="clear" w:color="auto" w:fill="auto"/>
        <w:ind w:firstLine="720"/>
        <w:jc w:val="both"/>
      </w:pPr>
      <w:r>
        <w:t>Річні плани господарської діяльності з централізованого водопостачання та централізованого водовідведення складаються окремо за видами такої діяльності (водопостачання, водовідведення) на підставі фактичних за останні п'ять років та прогнозованих обсягів централізованого водопостачання та/або централізованого водовідведення з урахуванням укладених із споживачами договорів та інших техніко-економічних факторів, зокрема:</w:t>
      </w:r>
    </w:p>
    <w:p w:rsidR="00C64EA7" w:rsidRDefault="00230E16" w:rsidP="00A54037">
      <w:pPr>
        <w:pStyle w:val="a4"/>
        <w:numPr>
          <w:ilvl w:val="0"/>
          <w:numId w:val="2"/>
        </w:numPr>
        <w:shd w:val="clear" w:color="auto" w:fill="auto"/>
        <w:ind w:left="426"/>
        <w:jc w:val="both"/>
      </w:pPr>
      <w:r>
        <w:t>зміни обсягів централізованого водопостачання та/або централізованого водовідведення в результаті економічного розвитку населеного пункту;</w:t>
      </w:r>
    </w:p>
    <w:p w:rsidR="00C64EA7" w:rsidRDefault="00230E16" w:rsidP="00A54037">
      <w:pPr>
        <w:pStyle w:val="a4"/>
        <w:numPr>
          <w:ilvl w:val="0"/>
          <w:numId w:val="2"/>
        </w:numPr>
        <w:shd w:val="clear" w:color="auto" w:fill="auto"/>
        <w:ind w:left="426"/>
        <w:jc w:val="both"/>
      </w:pPr>
      <w:r>
        <w:t>здійснення заходів щодо зменшення обсягу витрат на технологічні потреби у питній воді та її втрат у процесі виробництва і транспортування, оснащення приладами обліку використання водних ресурсів, виробництва та реалізації питної води, підвищення вимог щодо якості послуг з централізованого водопостачання та/або централізованого водовідведення;</w:t>
      </w:r>
    </w:p>
    <w:p w:rsidR="00C64EA7" w:rsidRDefault="00230E16" w:rsidP="00A54037">
      <w:pPr>
        <w:pStyle w:val="a4"/>
        <w:numPr>
          <w:ilvl w:val="0"/>
          <w:numId w:val="2"/>
        </w:numPr>
        <w:shd w:val="clear" w:color="auto" w:fill="auto"/>
        <w:ind w:left="426"/>
        <w:jc w:val="both"/>
      </w:pPr>
      <w:r>
        <w:t>удосконалення технологічних процесів підйому та/або подачі води, транспортування і очищення води і стічних вод у результаті автоматизації та механізації виробництва, зміни мереж і обладнання, застосування енергозберігаючих технологій;</w:t>
      </w:r>
    </w:p>
    <w:p w:rsidR="00C64EA7" w:rsidRDefault="00230E16" w:rsidP="00A54037">
      <w:pPr>
        <w:pStyle w:val="a4"/>
        <w:numPr>
          <w:ilvl w:val="0"/>
          <w:numId w:val="2"/>
        </w:numPr>
        <w:shd w:val="clear" w:color="auto" w:fill="auto"/>
        <w:ind w:left="426"/>
        <w:jc w:val="both"/>
      </w:pPr>
      <w:r>
        <w:t>підвищення рівня організації виробництва та поліпшення умов праці у зв’язку з удосконаленням операційно-виробничого планування, систем управління, поліпшенням матеріально - технічного забезпечення господарської діяльності та вимог щодо економії паливно-енергетичних ресурсів.</w:t>
      </w:r>
    </w:p>
    <w:p w:rsidR="00C64EA7" w:rsidRDefault="00A54037" w:rsidP="00A54037">
      <w:pPr>
        <w:pStyle w:val="a4"/>
        <w:shd w:val="clear" w:color="auto" w:fill="auto"/>
        <w:ind w:firstLine="66"/>
        <w:jc w:val="both"/>
      </w:pPr>
      <w:r>
        <w:t xml:space="preserve">        </w:t>
      </w:r>
      <w:r w:rsidR="00230E16">
        <w:t>Річні плани господарської діяльності з централізованого водопостачання та/або централізованого водовідведення погоджуються уповноваженим органом в установленому законодавством порядку.</w:t>
      </w:r>
    </w:p>
    <w:p w:rsidR="00C64EA7" w:rsidRDefault="00230E16">
      <w:pPr>
        <w:pStyle w:val="a4"/>
        <w:shd w:val="clear" w:color="auto" w:fill="auto"/>
        <w:ind w:firstLine="560"/>
        <w:jc w:val="both"/>
      </w:pPr>
      <w:r>
        <w:t>При складанні річного плану господарської діяльності з централізованого водопостачання та централізованого водовідведення Диканським комбінатом комунальних підприємств враховано основні особливості технологічних процесів виробництва, в тому числі галузевих технологічних нормативів використання питної води на підприємстві.</w:t>
      </w:r>
    </w:p>
    <w:p w:rsidR="00C64EA7" w:rsidRDefault="00230E16">
      <w:pPr>
        <w:pStyle w:val="a4"/>
        <w:shd w:val="clear" w:color="auto" w:fill="auto"/>
        <w:ind w:firstLine="560"/>
        <w:jc w:val="both"/>
      </w:pPr>
      <w:r>
        <w:t>Річний план господарської діяльності з централізованого водопостачання та централізованого водовідведення розроблено окремо за видами господарської діяльності (водопостачання, водовідведення) на підставі фактичних даних за останні п’ять років та прогнозованих обсягів централізованого водопостачання та централізованого водовідведення з урахуванням укладених договорів із споживачами.</w:t>
      </w:r>
    </w:p>
    <w:p w:rsidR="00C64EA7" w:rsidRPr="00853168" w:rsidRDefault="00230E16">
      <w:pPr>
        <w:pStyle w:val="a4"/>
        <w:shd w:val="clear" w:color="auto" w:fill="auto"/>
        <w:ind w:firstLine="560"/>
        <w:jc w:val="both"/>
      </w:pPr>
      <w:r>
        <w:t>Згідно річного плану господарської діяльності з централізованого водопостачання та центра</w:t>
      </w:r>
      <w:r>
        <w:softHyphen/>
        <w:t>лізованого водовідведення на 202</w:t>
      </w:r>
      <w:r w:rsidR="00A54037">
        <w:t>2</w:t>
      </w:r>
      <w:r>
        <w:t xml:space="preserve"> рік планується підняття води в кількості </w:t>
      </w:r>
      <w:r w:rsidR="009D4DFB">
        <w:t>650</w:t>
      </w:r>
      <w:r w:rsidRPr="00853168">
        <w:t xml:space="preserve"> тис. куб. м., витрати та втрати води на технологічні та господарські потреби визначено на рівні </w:t>
      </w:r>
      <w:r w:rsidR="009D4DFB">
        <w:t>214,5</w:t>
      </w:r>
      <w:r w:rsidRPr="00853168">
        <w:t xml:space="preserve"> тис. куб. м., втрати та не обліковані витрати води заплановано в розмірі </w:t>
      </w:r>
      <w:r w:rsidR="009D4DFB">
        <w:t>42,5</w:t>
      </w:r>
      <w:r w:rsidRPr="00853168">
        <w:t xml:space="preserve"> тис. куб. м.</w:t>
      </w:r>
    </w:p>
    <w:p w:rsidR="00C64EA7" w:rsidRPr="00853168" w:rsidRDefault="00230E16">
      <w:pPr>
        <w:pStyle w:val="a4"/>
        <w:shd w:val="clear" w:color="auto" w:fill="auto"/>
        <w:ind w:firstLine="540"/>
        <w:jc w:val="both"/>
      </w:pPr>
      <w:r w:rsidRPr="00853168">
        <w:t xml:space="preserve">Визначена планова реалізація води в розмірі </w:t>
      </w:r>
      <w:r w:rsidR="009D4DFB">
        <w:t>393</w:t>
      </w:r>
      <w:r w:rsidRPr="00853168">
        <w:t xml:space="preserve"> тис. куб. м., в тому числі:</w:t>
      </w:r>
    </w:p>
    <w:p w:rsidR="00C64EA7" w:rsidRPr="00853168" w:rsidRDefault="00230E16">
      <w:pPr>
        <w:pStyle w:val="a4"/>
        <w:numPr>
          <w:ilvl w:val="0"/>
          <w:numId w:val="1"/>
        </w:numPr>
        <w:shd w:val="clear" w:color="auto" w:fill="auto"/>
        <w:tabs>
          <w:tab w:val="left" w:pos="882"/>
        </w:tabs>
        <w:ind w:firstLine="680"/>
        <w:jc w:val="both"/>
      </w:pPr>
      <w:r w:rsidRPr="00853168">
        <w:t xml:space="preserve">на потреби населення </w:t>
      </w:r>
      <w:r w:rsidR="009D4DFB">
        <w:t>368</w:t>
      </w:r>
      <w:r w:rsidRPr="00853168">
        <w:t xml:space="preserve"> тис. куб. м.,</w:t>
      </w:r>
    </w:p>
    <w:p w:rsidR="00C64EA7" w:rsidRPr="00853168" w:rsidRDefault="00230E16">
      <w:pPr>
        <w:pStyle w:val="a4"/>
        <w:numPr>
          <w:ilvl w:val="0"/>
          <w:numId w:val="1"/>
        </w:numPr>
        <w:shd w:val="clear" w:color="auto" w:fill="auto"/>
        <w:tabs>
          <w:tab w:val="left" w:pos="882"/>
        </w:tabs>
        <w:ind w:firstLine="680"/>
        <w:jc w:val="both"/>
      </w:pPr>
      <w:r w:rsidRPr="00853168">
        <w:t xml:space="preserve">бюджетним установам </w:t>
      </w:r>
      <w:r w:rsidR="004016B5" w:rsidRPr="00853168">
        <w:t>12</w:t>
      </w:r>
      <w:r w:rsidR="0072298E">
        <w:t xml:space="preserve"> </w:t>
      </w:r>
      <w:r w:rsidRPr="00853168">
        <w:t>тис. куб. м.,</w:t>
      </w:r>
    </w:p>
    <w:p w:rsidR="00C64EA7" w:rsidRPr="00853168" w:rsidRDefault="00230E16">
      <w:pPr>
        <w:pStyle w:val="a4"/>
        <w:numPr>
          <w:ilvl w:val="0"/>
          <w:numId w:val="1"/>
        </w:numPr>
        <w:shd w:val="clear" w:color="auto" w:fill="auto"/>
        <w:tabs>
          <w:tab w:val="left" w:pos="882"/>
        </w:tabs>
        <w:ind w:firstLine="680"/>
        <w:jc w:val="both"/>
      </w:pPr>
      <w:r w:rsidRPr="00853168">
        <w:t xml:space="preserve">іншим споживачам </w:t>
      </w:r>
      <w:r w:rsidR="004016B5" w:rsidRPr="00853168">
        <w:t>13</w:t>
      </w:r>
      <w:r w:rsidRPr="00853168">
        <w:t xml:space="preserve"> тис. куб. м.</w:t>
      </w:r>
    </w:p>
    <w:p w:rsidR="00C64EA7" w:rsidRPr="00853168" w:rsidRDefault="00230E16">
      <w:pPr>
        <w:pStyle w:val="a4"/>
        <w:shd w:val="clear" w:color="auto" w:fill="auto"/>
        <w:ind w:firstLine="540"/>
        <w:jc w:val="both"/>
      </w:pPr>
      <w:r w:rsidRPr="00853168">
        <w:t xml:space="preserve">Плановий пропуск стоків через очисні споруди визначено в розмірі </w:t>
      </w:r>
      <w:r w:rsidR="004016B5" w:rsidRPr="00853168">
        <w:t>86</w:t>
      </w:r>
      <w:r w:rsidRPr="00853168">
        <w:t xml:space="preserve"> тис. куб. м.</w:t>
      </w:r>
    </w:p>
    <w:p w:rsidR="00C64EA7" w:rsidRPr="00853168" w:rsidRDefault="00230E16">
      <w:pPr>
        <w:pStyle w:val="a4"/>
        <w:shd w:val="clear" w:color="auto" w:fill="auto"/>
        <w:ind w:firstLine="620"/>
        <w:jc w:val="both"/>
      </w:pPr>
      <w:r w:rsidRPr="00853168">
        <w:t>Загальний обсяг водовідведення 8</w:t>
      </w:r>
      <w:r w:rsidR="009D4DFB">
        <w:t>6 тис. куб. м, в тому чис</w:t>
      </w:r>
      <w:r w:rsidRPr="00853168">
        <w:t>лі:</w:t>
      </w:r>
    </w:p>
    <w:p w:rsidR="00C64EA7" w:rsidRPr="00853168" w:rsidRDefault="00230E16">
      <w:pPr>
        <w:pStyle w:val="a4"/>
        <w:shd w:val="clear" w:color="auto" w:fill="auto"/>
        <w:ind w:left="1080" w:firstLine="0"/>
        <w:jc w:val="both"/>
      </w:pPr>
      <w:r w:rsidRPr="00853168">
        <w:t xml:space="preserve">- населення </w:t>
      </w:r>
      <w:bookmarkStart w:id="0" w:name="_GoBack"/>
      <w:r w:rsidR="00853168" w:rsidRPr="00853168">
        <w:t>53</w:t>
      </w:r>
      <w:r w:rsidRPr="00853168">
        <w:t xml:space="preserve"> </w:t>
      </w:r>
      <w:bookmarkEnd w:id="0"/>
      <w:r w:rsidRPr="00853168">
        <w:t>тис. куб. м.,</w:t>
      </w:r>
    </w:p>
    <w:p w:rsidR="00C64EA7" w:rsidRPr="00853168" w:rsidRDefault="00230E16">
      <w:pPr>
        <w:pStyle w:val="a4"/>
        <w:numPr>
          <w:ilvl w:val="0"/>
          <w:numId w:val="1"/>
        </w:numPr>
        <w:shd w:val="clear" w:color="auto" w:fill="auto"/>
        <w:tabs>
          <w:tab w:val="left" w:pos="1282"/>
        </w:tabs>
        <w:ind w:left="1080" w:firstLine="0"/>
        <w:jc w:val="both"/>
      </w:pPr>
      <w:r w:rsidRPr="00853168">
        <w:t xml:space="preserve">бюджетних установ </w:t>
      </w:r>
      <w:r w:rsidR="00853168" w:rsidRPr="00853168">
        <w:t>11</w:t>
      </w:r>
      <w:r w:rsidRPr="00853168">
        <w:t xml:space="preserve"> тис. куб. м.,</w:t>
      </w:r>
    </w:p>
    <w:p w:rsidR="00C64EA7" w:rsidRPr="00853168" w:rsidRDefault="00230E16">
      <w:pPr>
        <w:pStyle w:val="a4"/>
        <w:numPr>
          <w:ilvl w:val="0"/>
          <w:numId w:val="1"/>
        </w:numPr>
        <w:shd w:val="clear" w:color="auto" w:fill="auto"/>
        <w:tabs>
          <w:tab w:val="left" w:pos="1282"/>
        </w:tabs>
        <w:spacing w:after="260"/>
        <w:ind w:left="1080" w:firstLine="0"/>
        <w:jc w:val="both"/>
      </w:pPr>
      <w:r w:rsidRPr="00853168">
        <w:t xml:space="preserve">інших споживачів </w:t>
      </w:r>
      <w:r w:rsidR="00853168" w:rsidRPr="00853168">
        <w:t>22</w:t>
      </w:r>
      <w:r w:rsidRPr="00853168">
        <w:t xml:space="preserve"> тис. куб. м.</w:t>
      </w:r>
    </w:p>
    <w:p w:rsidR="00A54037" w:rsidRDefault="00A54037" w:rsidP="00A54037">
      <w:pPr>
        <w:pStyle w:val="a4"/>
        <w:shd w:val="clear" w:color="auto" w:fill="auto"/>
        <w:ind w:firstLine="23"/>
        <w:jc w:val="both"/>
      </w:pPr>
      <w:r>
        <w:t xml:space="preserve">          </w:t>
      </w:r>
      <w:r w:rsidR="00230E16">
        <w:t xml:space="preserve">Начальник </w:t>
      </w:r>
      <w:proofErr w:type="spellStart"/>
      <w:r w:rsidR="00230E16">
        <w:t>Диканського</w:t>
      </w:r>
      <w:proofErr w:type="spellEnd"/>
      <w:r w:rsidR="00230E16">
        <w:t xml:space="preserve"> комбінату </w:t>
      </w:r>
    </w:p>
    <w:p w:rsidR="00C64EA7" w:rsidRDefault="00A54037" w:rsidP="00A54037">
      <w:pPr>
        <w:pStyle w:val="a4"/>
        <w:shd w:val="clear" w:color="auto" w:fill="auto"/>
        <w:ind w:firstLine="23"/>
        <w:jc w:val="both"/>
      </w:pPr>
      <w:r>
        <w:t xml:space="preserve">          </w:t>
      </w:r>
      <w:r w:rsidR="00230E16">
        <w:t>комунальних підприємств</w:t>
      </w:r>
      <w:r>
        <w:t xml:space="preserve">                                                                     Вікторія КУЛИК</w:t>
      </w:r>
    </w:p>
    <w:sectPr w:rsidR="00C64EA7" w:rsidSect="00A54037">
      <w:pgSz w:w="11900" w:h="16840"/>
      <w:pgMar w:top="480" w:right="418" w:bottom="142" w:left="709" w:header="5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79" w:rsidRDefault="00512579">
      <w:r>
        <w:separator/>
      </w:r>
    </w:p>
  </w:endnote>
  <w:endnote w:type="continuationSeparator" w:id="0">
    <w:p w:rsidR="00512579" w:rsidRDefault="0051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79" w:rsidRDefault="00512579"/>
  </w:footnote>
  <w:footnote w:type="continuationSeparator" w:id="0">
    <w:p w:rsidR="00512579" w:rsidRDefault="005125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7959"/>
    <w:multiLevelType w:val="hybridMultilevel"/>
    <w:tmpl w:val="DEBC66DE"/>
    <w:lvl w:ilvl="0" w:tplc="296ECC5E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57FE64A1"/>
    <w:multiLevelType w:val="multilevel"/>
    <w:tmpl w:val="92A8DF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64EA7"/>
    <w:rsid w:val="0003448D"/>
    <w:rsid w:val="00111E21"/>
    <w:rsid w:val="00230E16"/>
    <w:rsid w:val="004016B5"/>
    <w:rsid w:val="00512579"/>
    <w:rsid w:val="006913DA"/>
    <w:rsid w:val="0072298E"/>
    <w:rsid w:val="00853168"/>
    <w:rsid w:val="009672DC"/>
    <w:rsid w:val="009D4DFB"/>
    <w:rsid w:val="00A54037"/>
    <w:rsid w:val="00B83CF2"/>
    <w:rsid w:val="00C6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958FC6"/>
      <w:sz w:val="11"/>
      <w:szCs w:val="11"/>
      <w:u w:val="none"/>
    </w:rPr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</w:pPr>
    <w:rPr>
      <w:rFonts w:ascii="Arial" w:eastAsia="Arial" w:hAnsi="Arial" w:cs="Arial"/>
      <w:color w:val="958FC6"/>
      <w:sz w:val="11"/>
      <w:szCs w:val="11"/>
    </w:rPr>
  </w:style>
  <w:style w:type="paragraph" w:customStyle="1" w:styleId="a4">
    <w:name w:val="Основний текст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958FC6"/>
      <w:sz w:val="11"/>
      <w:szCs w:val="11"/>
      <w:u w:val="none"/>
    </w:rPr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</w:pPr>
    <w:rPr>
      <w:rFonts w:ascii="Arial" w:eastAsia="Arial" w:hAnsi="Arial" w:cs="Arial"/>
      <w:color w:val="958FC6"/>
      <w:sz w:val="11"/>
      <w:szCs w:val="11"/>
    </w:rPr>
  </w:style>
  <w:style w:type="paragraph" w:customStyle="1" w:styleId="a4">
    <w:name w:val="Основний текст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ws04</dc:creator>
  <cp:lastModifiedBy>RePack by Diakov</cp:lastModifiedBy>
  <cp:revision>9</cp:revision>
  <dcterms:created xsi:type="dcterms:W3CDTF">2022-01-20T13:48:00Z</dcterms:created>
  <dcterms:modified xsi:type="dcterms:W3CDTF">2008-12-31T23:57:00Z</dcterms:modified>
</cp:coreProperties>
</file>